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18D" w:rsidRPr="005C118D" w:rsidRDefault="005C118D" w:rsidP="005C118D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38"/>
          <w:szCs w:val="38"/>
        </w:rPr>
      </w:pPr>
      <w:r w:rsidRPr="005C118D">
        <w:rPr>
          <w:rFonts w:ascii="Helvetica" w:eastAsia="Times New Roman" w:hAnsi="Helvetica" w:cs="Helvetica"/>
          <w:color w:val="333333"/>
          <w:kern w:val="36"/>
          <w:sz w:val="38"/>
          <w:szCs w:val="38"/>
        </w:rPr>
        <w:t>Balanced Scorecard Analysis and Strategic Plan Scoring Guide</w:t>
      </w:r>
    </w:p>
    <w:p w:rsidR="005C118D" w:rsidRPr="005C118D" w:rsidRDefault="005C118D" w:rsidP="005C118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5C118D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Due Date:</w:t>
      </w:r>
      <w:r w:rsidRPr="005C118D">
        <w:rPr>
          <w:rFonts w:ascii="Helvetica" w:eastAsia="Times New Roman" w:hAnsi="Helvetica" w:cs="Helvetica"/>
          <w:color w:val="333333"/>
          <w:sz w:val="24"/>
          <w:szCs w:val="24"/>
        </w:rPr>
        <w:t> End of Unit 5.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Balanced Scorecard Analysis and Strategic Plan Scoring Guide Grading Rubric"/>
        <w:tblDescription w:val="This table lists the grading criteria and associated grade weight for the Balanced Scorecard Analysis and Strategic Plan Scoring Guide"/>
      </w:tblPr>
      <w:tblGrid>
        <w:gridCol w:w="2432"/>
        <w:gridCol w:w="1897"/>
        <w:gridCol w:w="1627"/>
        <w:gridCol w:w="1697"/>
        <w:gridCol w:w="2067"/>
      </w:tblGrid>
      <w:tr w:rsidR="005C118D" w:rsidRPr="005C118D" w:rsidTr="005C118D">
        <w:trPr>
          <w:tblHeader/>
          <w:jc w:val="center"/>
        </w:trPr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1A171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5C118D" w:rsidRPr="005C118D" w:rsidRDefault="005C118D" w:rsidP="005C1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5C118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CRITERIA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E5000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5C118D" w:rsidRPr="005C118D" w:rsidRDefault="005C118D" w:rsidP="005C1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5C118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NON-PERFORMANCE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0A00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5C118D" w:rsidRPr="005C118D" w:rsidRDefault="005C118D" w:rsidP="005C1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5C118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BASIC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0945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5C118D" w:rsidRPr="005C118D" w:rsidRDefault="005C118D" w:rsidP="005C1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5C118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PROFICIENT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D4F2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5C118D" w:rsidRPr="005C118D" w:rsidRDefault="005C118D" w:rsidP="005C1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5C118D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DISTINGUISHED</w:t>
            </w:r>
          </w:p>
        </w:tc>
      </w:tr>
      <w:tr w:rsidR="005C118D" w:rsidRPr="005C118D" w:rsidTr="005C118D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18D">
              <w:rPr>
                <w:rFonts w:ascii="Times New Roman" w:eastAsia="Times New Roman" w:hAnsi="Times New Roman" w:cs="Times New Roman"/>
                <w:sz w:val="29"/>
                <w:szCs w:val="29"/>
              </w:rPr>
              <w:t>Analyze potential long-term opportunities and operational components in the strategic planning process.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analyze potential long-term opportunities and operational components in the strategic planning process.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potential long-term opportunities and operational components in the strategic planning process, but the analysis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potential long-term opportunities and operational components in the strategic planning process.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potential long-term opportunities and operational components in the strategic planning process, and identifies specific criteria that could be used to measure success.</w:t>
            </w:r>
          </w:p>
        </w:tc>
      </w:tr>
      <w:tr w:rsidR="005C118D" w:rsidRPr="005C118D" w:rsidTr="005C118D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18D">
              <w:rPr>
                <w:rFonts w:ascii="Times New Roman" w:eastAsia="Times New Roman" w:hAnsi="Times New Roman" w:cs="Times New Roman"/>
                <w:sz w:val="29"/>
                <w:szCs w:val="29"/>
              </w:rPr>
              <w:t>Analyze the effect of the strategy formulation on human, financial, and technical resources. 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analyze the effect of the strategy formulation on human, financial, and technical resources.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the effect of the strategy formulation on human, financial, and technical resources, but the analysis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the effect of the strategy formulation on human, financial, and technical resources.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the effect of the strategy formulation on human, financial, and technical resources; identifies knowledge gaps, unknowns, missing information, unanswered questions, or areas of uncertainty (where further information could improve the analysis).</w:t>
            </w:r>
          </w:p>
        </w:tc>
      </w:tr>
      <w:tr w:rsidR="005C118D" w:rsidRPr="005C118D" w:rsidTr="005C118D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18D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Apply strategic planning tools and research to determine alternative strategies for a health care organization's future success.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apply strategic planning tools and research to determine alternative strategies for a health care organization's future success.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Lists strategic planning tools and research options for a health care organization, but does not demonstrate how the tools or research was or can be used to determine alternative strategies.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Applies strategic planning tools and research to determine alternative strategies for a health care organization's future success.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Applies strategic planning tools and research to determine alternative strategies for a health care organization's future success, and identifies specific criteria that could be used to measure success of the alternative strategies.</w:t>
            </w:r>
          </w:p>
        </w:tc>
      </w:tr>
      <w:tr w:rsidR="005C118D" w:rsidRPr="005C118D" w:rsidTr="005C118D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18D">
              <w:rPr>
                <w:rFonts w:ascii="Times New Roman" w:eastAsia="Times New Roman" w:hAnsi="Times New Roman" w:cs="Times New Roman"/>
                <w:sz w:val="29"/>
                <w:szCs w:val="29"/>
              </w:rPr>
              <w:t>Incorporate feedback from stakeholders and colleagues in the construction of an integrated strategic plan.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describe feedback from stakeholders and colleagues in the construction of an integrated strategic plan.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Describes, but does not respond or incorporate feedback from stakeholders and colleagues in the construction of an integrated strategic plan.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Incorporates feedback from stakeholders and colleagues in the construction of an integrated strategic plan.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Incorporates feedback from stakeholders and colleagues in the construction of an integrated strategic plan, and provides </w:t>
            </w:r>
            <w:proofErr w:type="gramStart"/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  <w:proofErr w:type="gramEnd"/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sound rationale for feedback for the inclusion or omission of feedback received.</w:t>
            </w:r>
          </w:p>
        </w:tc>
      </w:tr>
      <w:tr w:rsidR="005C118D" w:rsidRPr="005C118D" w:rsidTr="005C118D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C118D"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Assemble a professional final report that meets the needs and expectations of a </w:t>
            </w:r>
            <w:r w:rsidRPr="005C118D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specific audience.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Does not assemble a professional final report that meets the needs and </w:t>
            </w: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expectations of a specific audience.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Assembles a final report for a specific audience, but the needs and </w:t>
            </w: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expectations of that audience are only partially met.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Assembles a professional final report that meets the needs and expectations </w:t>
            </w: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of a specific audience.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5C118D" w:rsidRPr="005C118D" w:rsidRDefault="005C118D" w:rsidP="005C1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Assembles a professional final report that exceeds the expectations of a specific </w:t>
            </w:r>
            <w:r w:rsidRPr="005C11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audience, by demonstrating superior ability to deliver specific evidence-based recommendations that support and sustain the mission, vision and goals of the system at large.</w:t>
            </w:r>
          </w:p>
        </w:tc>
      </w:tr>
    </w:tbl>
    <w:p w:rsidR="001E5D43" w:rsidRDefault="001E5D43">
      <w:bookmarkStart w:id="0" w:name="_GoBack"/>
      <w:bookmarkEnd w:id="0"/>
    </w:p>
    <w:sectPr w:rsidR="001E5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AwMzW0MDYwMTEyMDRW0lEKTi0uzszPAykwrAUAlWj3KywAAAA="/>
  </w:docVars>
  <w:rsids>
    <w:rsidRoot w:val="005C118D"/>
    <w:rsid w:val="001E5D43"/>
    <w:rsid w:val="005C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F5DD9B-3601-4339-A9E8-B9D690A6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1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19518">
          <w:marLeft w:val="0"/>
          <w:marRight w:val="0"/>
          <w:marTop w:val="0"/>
          <w:marBottom w:val="0"/>
          <w:divBdr>
            <w:top w:val="single" w:sz="48" w:space="23" w:color="1A1712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922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4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1</cp:revision>
  <dcterms:created xsi:type="dcterms:W3CDTF">2018-01-19T19:53:00Z</dcterms:created>
  <dcterms:modified xsi:type="dcterms:W3CDTF">2018-01-19T19:53:00Z</dcterms:modified>
</cp:coreProperties>
</file>